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13AE" w14:textId="77777777" w:rsidR="00865B98" w:rsidRDefault="00865B98" w:rsidP="00865B98">
      <w:pPr>
        <w:spacing w:after="0"/>
        <w:jc w:val="center"/>
        <w:rPr>
          <w:color w:val="5F497A" w:themeColor="accent4" w:themeShade="BF"/>
          <w:sz w:val="24"/>
          <w:lang w:val="en-GB"/>
        </w:rPr>
      </w:pPr>
      <w:r>
        <w:rPr>
          <w:color w:val="5F497A" w:themeColor="accent4" w:themeShade="BF"/>
          <w:sz w:val="24"/>
          <w:lang w:val="en-GB"/>
        </w:rPr>
        <w:t xml:space="preserve">                                                                                                 </w:t>
      </w:r>
      <w:r w:rsidR="009C4036">
        <w:rPr>
          <w:color w:val="5F497A" w:themeColor="accent4" w:themeShade="BF"/>
          <w:sz w:val="24"/>
          <w:lang w:val="en-GB"/>
        </w:rPr>
        <w:t xml:space="preserve">                    </w:t>
      </w:r>
      <w:r>
        <w:rPr>
          <w:noProof/>
          <w:color w:val="5F497A" w:themeColor="accent4" w:themeShade="BF"/>
          <w:sz w:val="24"/>
        </w:rPr>
        <w:drawing>
          <wp:inline distT="0" distB="0" distL="0" distR="0" wp14:anchorId="1838F76F" wp14:editId="5C791DE9">
            <wp:extent cx="1079500" cy="698500"/>
            <wp:effectExtent l="25400" t="0" r="0" b="0"/>
            <wp:docPr id="3"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14:paraId="6A6DBB19" w14:textId="77777777" w:rsidR="00865B98" w:rsidRDefault="00865B98" w:rsidP="00865B98">
      <w:pPr>
        <w:spacing w:after="0"/>
        <w:jc w:val="center"/>
        <w:rPr>
          <w:color w:val="5F497A" w:themeColor="accent4" w:themeShade="BF"/>
          <w:sz w:val="24"/>
          <w:lang w:val="en-GB"/>
        </w:rPr>
      </w:pPr>
    </w:p>
    <w:p w14:paraId="0EAF9377" w14:textId="77777777" w:rsidR="00865B98" w:rsidRDefault="00865B98" w:rsidP="00865B98">
      <w:pPr>
        <w:spacing w:after="0"/>
        <w:jc w:val="right"/>
        <w:rPr>
          <w:color w:val="5F497A" w:themeColor="accent4" w:themeShade="BF"/>
          <w:sz w:val="24"/>
          <w:lang w:val="en-GB"/>
        </w:rPr>
      </w:pPr>
      <w:r w:rsidRPr="0038145C">
        <w:rPr>
          <w:color w:val="5F497A" w:themeColor="accent4" w:themeShade="BF"/>
          <w:sz w:val="24"/>
          <w:lang w:val="en-GB"/>
        </w:rPr>
        <w:t>The Cultural Partnership: more arts.</w:t>
      </w:r>
    </w:p>
    <w:p w14:paraId="00B8E67F" w14:textId="77777777" w:rsidR="00865B98" w:rsidRPr="00886D67" w:rsidRDefault="00865B98" w:rsidP="00865B98">
      <w:pPr>
        <w:spacing w:after="0"/>
        <w:jc w:val="right"/>
        <w:rPr>
          <w:color w:val="5F497A" w:themeColor="accent4" w:themeShade="BF"/>
          <w:lang w:val="en-GB"/>
        </w:rPr>
      </w:pPr>
      <w:r w:rsidRPr="00886D67">
        <w:rPr>
          <w:color w:val="5F497A" w:themeColor="accent4" w:themeShade="BF"/>
          <w:lang w:val="en-GB"/>
        </w:rPr>
        <w:t>Charitable Incorporated Organisation No.1154785</w:t>
      </w:r>
    </w:p>
    <w:p w14:paraId="506F3455" w14:textId="77777777" w:rsidR="00865B98" w:rsidRDefault="00865B98" w:rsidP="00865B98">
      <w:pPr>
        <w:rPr>
          <w:lang w:val="en-GB"/>
        </w:rPr>
      </w:pPr>
    </w:p>
    <w:tbl>
      <w:tblPr>
        <w:tblStyle w:val="TableGrid"/>
        <w:tblW w:w="0" w:type="auto"/>
        <w:tblLook w:val="00BF" w:firstRow="1" w:lastRow="0" w:firstColumn="1" w:lastColumn="0" w:noHBand="0" w:noVBand="0"/>
      </w:tblPr>
      <w:tblGrid>
        <w:gridCol w:w="2683"/>
        <w:gridCol w:w="7165"/>
      </w:tblGrid>
      <w:tr w:rsidR="00865B98" w14:paraId="382D542B" w14:textId="77777777">
        <w:tc>
          <w:tcPr>
            <w:tcW w:w="1951" w:type="dxa"/>
          </w:tcPr>
          <w:p w14:paraId="55378270" w14:textId="77777777" w:rsidR="00865B98" w:rsidRDefault="00865B98">
            <w:pPr>
              <w:rPr>
                <w:sz w:val="24"/>
                <w:lang w:val="en-GB"/>
              </w:rPr>
            </w:pPr>
          </w:p>
          <w:p w14:paraId="4D93D4A9" w14:textId="77777777" w:rsidR="00865B98" w:rsidRPr="00865B98" w:rsidRDefault="00865B98">
            <w:pPr>
              <w:rPr>
                <w:sz w:val="24"/>
                <w:lang w:val="en-GB"/>
              </w:rPr>
            </w:pPr>
            <w:r w:rsidRPr="00865B98">
              <w:rPr>
                <w:sz w:val="24"/>
                <w:lang w:val="en-GB"/>
              </w:rPr>
              <w:t>P&amp;P No:</w:t>
            </w:r>
          </w:p>
        </w:tc>
        <w:tc>
          <w:tcPr>
            <w:tcW w:w="7897" w:type="dxa"/>
          </w:tcPr>
          <w:p w14:paraId="3B52264B" w14:textId="77777777" w:rsidR="00865B98" w:rsidRPr="00865B98" w:rsidRDefault="00865B98">
            <w:pPr>
              <w:rPr>
                <w:sz w:val="24"/>
                <w:lang w:val="en-GB"/>
              </w:rPr>
            </w:pPr>
          </w:p>
          <w:p w14:paraId="5993EF59" w14:textId="4D5CA5ED" w:rsidR="00865B98" w:rsidRPr="00865B98" w:rsidRDefault="00865B98">
            <w:pPr>
              <w:rPr>
                <w:sz w:val="24"/>
                <w:lang w:val="en-GB"/>
              </w:rPr>
            </w:pPr>
            <w:r>
              <w:rPr>
                <w:sz w:val="24"/>
                <w:lang w:val="en-GB"/>
              </w:rPr>
              <w:t>P&amp;P/ma00</w:t>
            </w:r>
            <w:r w:rsidR="000A0DC7">
              <w:rPr>
                <w:sz w:val="24"/>
                <w:lang w:val="en-GB"/>
              </w:rPr>
              <w:t>4</w:t>
            </w:r>
          </w:p>
          <w:p w14:paraId="1B521CF3" w14:textId="77777777" w:rsidR="00865B98" w:rsidRPr="00865B98" w:rsidRDefault="00865B98">
            <w:pPr>
              <w:rPr>
                <w:sz w:val="24"/>
                <w:lang w:val="en-GB"/>
              </w:rPr>
            </w:pPr>
          </w:p>
        </w:tc>
      </w:tr>
      <w:tr w:rsidR="00865B98" w14:paraId="65BB2161" w14:textId="77777777">
        <w:tc>
          <w:tcPr>
            <w:tcW w:w="1951" w:type="dxa"/>
          </w:tcPr>
          <w:p w14:paraId="3E02D0CF" w14:textId="77777777" w:rsidR="00865B98" w:rsidRDefault="00865B98">
            <w:pPr>
              <w:rPr>
                <w:sz w:val="24"/>
                <w:lang w:val="en-GB"/>
              </w:rPr>
            </w:pPr>
          </w:p>
          <w:p w14:paraId="0D117137" w14:textId="77777777" w:rsidR="00865B98" w:rsidRPr="00865B98" w:rsidRDefault="00865B98">
            <w:pPr>
              <w:rPr>
                <w:sz w:val="24"/>
                <w:lang w:val="en-GB"/>
              </w:rPr>
            </w:pPr>
            <w:r w:rsidRPr="00865B98">
              <w:rPr>
                <w:sz w:val="24"/>
                <w:lang w:val="en-GB"/>
              </w:rPr>
              <w:t>P&amp;P TITLE:</w:t>
            </w:r>
          </w:p>
        </w:tc>
        <w:tc>
          <w:tcPr>
            <w:tcW w:w="7897" w:type="dxa"/>
          </w:tcPr>
          <w:p w14:paraId="7131008D" w14:textId="77777777" w:rsidR="00865B98" w:rsidRPr="00865B98" w:rsidRDefault="00865B98">
            <w:pPr>
              <w:rPr>
                <w:sz w:val="24"/>
                <w:lang w:val="en-GB"/>
              </w:rPr>
            </w:pPr>
          </w:p>
          <w:p w14:paraId="7FEF1C8D" w14:textId="77777777" w:rsidR="00865B98" w:rsidRPr="00865B98" w:rsidRDefault="00865B98">
            <w:pPr>
              <w:rPr>
                <w:sz w:val="24"/>
                <w:lang w:val="en-GB"/>
              </w:rPr>
            </w:pPr>
            <w:r>
              <w:rPr>
                <w:sz w:val="24"/>
                <w:lang w:val="en-GB"/>
              </w:rPr>
              <w:t>SAFEGUARDING VULNERABLE BENEFICIARIES</w:t>
            </w:r>
          </w:p>
          <w:p w14:paraId="13274CD4" w14:textId="77777777" w:rsidR="00865B98" w:rsidRPr="00865B98" w:rsidRDefault="00865B98">
            <w:pPr>
              <w:rPr>
                <w:sz w:val="24"/>
                <w:lang w:val="en-GB"/>
              </w:rPr>
            </w:pPr>
          </w:p>
        </w:tc>
      </w:tr>
      <w:tr w:rsidR="00865B98" w14:paraId="3767331F" w14:textId="77777777">
        <w:tc>
          <w:tcPr>
            <w:tcW w:w="1951" w:type="dxa"/>
          </w:tcPr>
          <w:p w14:paraId="56FC6133" w14:textId="77777777" w:rsidR="00865B98" w:rsidRDefault="00865B98">
            <w:pPr>
              <w:rPr>
                <w:sz w:val="24"/>
                <w:lang w:val="en-GB"/>
              </w:rPr>
            </w:pPr>
          </w:p>
          <w:p w14:paraId="2B29CF00" w14:textId="77777777" w:rsidR="00865B98" w:rsidRPr="00865B98" w:rsidRDefault="00865B98">
            <w:pPr>
              <w:rPr>
                <w:sz w:val="24"/>
                <w:lang w:val="en-GB"/>
              </w:rPr>
            </w:pPr>
            <w:r w:rsidRPr="00865B98">
              <w:rPr>
                <w:sz w:val="24"/>
                <w:lang w:val="en-GB"/>
              </w:rPr>
              <w:t>APPLICABLE TO:</w:t>
            </w:r>
          </w:p>
        </w:tc>
        <w:tc>
          <w:tcPr>
            <w:tcW w:w="7897" w:type="dxa"/>
          </w:tcPr>
          <w:p w14:paraId="7DF6F4EF" w14:textId="77777777" w:rsidR="00865B98" w:rsidRPr="00865B98" w:rsidRDefault="00865B98">
            <w:pPr>
              <w:rPr>
                <w:sz w:val="24"/>
                <w:lang w:val="en-GB"/>
              </w:rPr>
            </w:pPr>
          </w:p>
          <w:p w14:paraId="061F6F09" w14:textId="77777777" w:rsidR="00865B98" w:rsidRPr="00865B98" w:rsidRDefault="00865B98">
            <w:pPr>
              <w:rPr>
                <w:b w:val="0"/>
                <w:sz w:val="24"/>
                <w:lang w:val="en-GB"/>
              </w:rPr>
            </w:pPr>
            <w:r w:rsidRPr="00865B98">
              <w:rPr>
                <w:b w:val="0"/>
                <w:sz w:val="24"/>
                <w:lang w:val="en-GB"/>
              </w:rPr>
              <w:t>Trustees</w:t>
            </w:r>
          </w:p>
          <w:p w14:paraId="7EF369A2" w14:textId="77777777" w:rsidR="00865B98" w:rsidRPr="00865B98" w:rsidRDefault="00865B98">
            <w:pPr>
              <w:rPr>
                <w:b w:val="0"/>
                <w:sz w:val="24"/>
                <w:lang w:val="en-GB"/>
              </w:rPr>
            </w:pPr>
            <w:r w:rsidRPr="00865B98">
              <w:rPr>
                <w:b w:val="0"/>
                <w:sz w:val="24"/>
                <w:lang w:val="en-GB"/>
              </w:rPr>
              <w:t>Contractors</w:t>
            </w:r>
          </w:p>
          <w:p w14:paraId="5B2862FC" w14:textId="77777777" w:rsidR="00865B98" w:rsidRPr="00865B98" w:rsidRDefault="00865B98">
            <w:pPr>
              <w:rPr>
                <w:b w:val="0"/>
                <w:sz w:val="24"/>
                <w:lang w:val="en-GB"/>
              </w:rPr>
            </w:pPr>
            <w:r w:rsidRPr="00865B98">
              <w:rPr>
                <w:b w:val="0"/>
                <w:sz w:val="24"/>
                <w:lang w:val="en-GB"/>
              </w:rPr>
              <w:t>Volunteer</w:t>
            </w:r>
          </w:p>
          <w:p w14:paraId="376A568F" w14:textId="77777777" w:rsidR="00865B98" w:rsidRPr="00865B98" w:rsidRDefault="00865B98">
            <w:pPr>
              <w:rPr>
                <w:b w:val="0"/>
                <w:sz w:val="24"/>
                <w:lang w:val="en-GB"/>
              </w:rPr>
            </w:pPr>
            <w:r>
              <w:rPr>
                <w:b w:val="0"/>
                <w:sz w:val="24"/>
                <w:lang w:val="en-GB"/>
              </w:rPr>
              <w:t>Shop A</w:t>
            </w:r>
            <w:r w:rsidRPr="00865B98">
              <w:rPr>
                <w:b w:val="0"/>
                <w:sz w:val="24"/>
                <w:lang w:val="en-GB"/>
              </w:rPr>
              <w:t>rtists</w:t>
            </w:r>
          </w:p>
          <w:p w14:paraId="05876CD7" w14:textId="77777777" w:rsidR="00865B98" w:rsidRPr="00865B98" w:rsidRDefault="00865B98">
            <w:pPr>
              <w:rPr>
                <w:b w:val="0"/>
                <w:sz w:val="24"/>
                <w:lang w:val="en-GB"/>
              </w:rPr>
            </w:pPr>
            <w:r w:rsidRPr="00865B98">
              <w:rPr>
                <w:b w:val="0"/>
                <w:sz w:val="24"/>
                <w:lang w:val="en-GB"/>
              </w:rPr>
              <w:t>Con</w:t>
            </w:r>
            <w:r>
              <w:rPr>
                <w:b w:val="0"/>
                <w:sz w:val="24"/>
                <w:lang w:val="en-GB"/>
              </w:rPr>
              <w:t>tracted A</w:t>
            </w:r>
            <w:r w:rsidRPr="00865B98">
              <w:rPr>
                <w:b w:val="0"/>
                <w:sz w:val="24"/>
                <w:lang w:val="en-GB"/>
              </w:rPr>
              <w:t>rtists</w:t>
            </w:r>
          </w:p>
        </w:tc>
      </w:tr>
      <w:tr w:rsidR="00865B98" w14:paraId="3D68DB3C" w14:textId="77777777">
        <w:tc>
          <w:tcPr>
            <w:tcW w:w="1951" w:type="dxa"/>
          </w:tcPr>
          <w:p w14:paraId="0D20FCE3" w14:textId="77777777" w:rsidR="00865B98" w:rsidRDefault="00865B98">
            <w:pPr>
              <w:rPr>
                <w:sz w:val="24"/>
                <w:lang w:val="en-GB"/>
              </w:rPr>
            </w:pPr>
          </w:p>
          <w:p w14:paraId="45925506" w14:textId="77777777" w:rsidR="00865B98" w:rsidRDefault="00865B98" w:rsidP="00865B98">
            <w:pPr>
              <w:rPr>
                <w:sz w:val="24"/>
                <w:lang w:val="en-GB"/>
              </w:rPr>
            </w:pPr>
            <w:r w:rsidRPr="00865B98">
              <w:rPr>
                <w:sz w:val="24"/>
                <w:lang w:val="en-GB"/>
              </w:rPr>
              <w:t>BACKGROUND:</w:t>
            </w:r>
          </w:p>
          <w:p w14:paraId="19D4A8BD" w14:textId="77777777" w:rsidR="00865B98" w:rsidRPr="00865B98" w:rsidRDefault="00865B98">
            <w:pPr>
              <w:rPr>
                <w:sz w:val="24"/>
                <w:lang w:val="en-GB"/>
              </w:rPr>
            </w:pPr>
          </w:p>
        </w:tc>
        <w:tc>
          <w:tcPr>
            <w:tcW w:w="7897" w:type="dxa"/>
          </w:tcPr>
          <w:p w14:paraId="0E5A212C" w14:textId="77777777" w:rsidR="00865B98" w:rsidRDefault="00865B98">
            <w:pPr>
              <w:rPr>
                <w:sz w:val="24"/>
                <w:lang w:val="en-GB"/>
              </w:rPr>
            </w:pPr>
          </w:p>
          <w:p w14:paraId="32B7458A" w14:textId="77777777" w:rsidR="00865B98" w:rsidRPr="009C4036" w:rsidRDefault="00865B98" w:rsidP="00865B98">
            <w:pPr>
              <w:pStyle w:val="BodyText"/>
              <w:jc w:val="left"/>
              <w:rPr>
                <w:rFonts w:ascii="Arial" w:hAnsi="Arial" w:cs="Arial"/>
                <w:sz w:val="24"/>
                <w:szCs w:val="22"/>
              </w:rPr>
            </w:pPr>
            <w:r w:rsidRPr="009C4036">
              <w:rPr>
                <w:rFonts w:ascii="Arial" w:hAnsi="Arial" w:cs="Arial"/>
                <w:sz w:val="24"/>
                <w:szCs w:val="22"/>
              </w:rPr>
              <w:t>‘more arts.’</w:t>
            </w:r>
            <w:r w:rsidRPr="009C4036">
              <w:rPr>
                <w:rFonts w:ascii="Arial" w:hAnsi="Arial" w:cs="Arial"/>
                <w:color w:val="FF00FF"/>
                <w:sz w:val="24"/>
                <w:szCs w:val="22"/>
              </w:rPr>
              <w:t xml:space="preserve"> </w:t>
            </w:r>
            <w:r w:rsidRPr="009C4036">
              <w:rPr>
                <w:rFonts w:ascii="Arial" w:hAnsi="Arial" w:cs="Arial"/>
                <w:sz w:val="24"/>
                <w:szCs w:val="22"/>
              </w:rPr>
              <w:t>makes a positive contribution to a strong and safe community and recognises the right of every individual to stay safe.  ‘more arts.’</w:t>
            </w:r>
            <w:r w:rsidRPr="009C4036">
              <w:rPr>
                <w:rFonts w:ascii="Arial" w:hAnsi="Arial" w:cs="Arial"/>
                <w:color w:val="0000FF"/>
                <w:sz w:val="24"/>
                <w:szCs w:val="22"/>
              </w:rPr>
              <w:t xml:space="preserve"> </w:t>
            </w:r>
            <w:r w:rsidRPr="009C4036">
              <w:rPr>
                <w:rFonts w:ascii="Arial" w:hAnsi="Arial" w:cs="Arial"/>
                <w:sz w:val="24"/>
                <w:szCs w:val="22"/>
              </w:rPr>
              <w:t>comes into contact with children and/or vulnerable adults indirectly through the work carried out by the charity. This includes but is not limited to:</w:t>
            </w:r>
          </w:p>
          <w:p w14:paraId="3BF38D95" w14:textId="77777777" w:rsidR="00865B98" w:rsidRPr="009C4036" w:rsidRDefault="00865B98" w:rsidP="00865B98">
            <w:pPr>
              <w:pStyle w:val="BodyText"/>
              <w:jc w:val="left"/>
              <w:rPr>
                <w:rFonts w:ascii="Arial" w:hAnsi="Arial" w:cs="Arial"/>
                <w:sz w:val="24"/>
                <w:szCs w:val="22"/>
              </w:rPr>
            </w:pPr>
          </w:p>
          <w:p w14:paraId="098B6DCA" w14:textId="77777777" w:rsidR="00865B98" w:rsidRPr="009C4036" w:rsidRDefault="00865B98" w:rsidP="00865B98">
            <w:pPr>
              <w:pStyle w:val="BodyText"/>
              <w:numPr>
                <w:ilvl w:val="0"/>
                <w:numId w:val="1"/>
              </w:numPr>
              <w:jc w:val="left"/>
              <w:rPr>
                <w:rFonts w:ascii="Arial" w:hAnsi="Arial" w:cs="Arial"/>
                <w:sz w:val="24"/>
                <w:szCs w:val="22"/>
              </w:rPr>
            </w:pPr>
            <w:r w:rsidRPr="009C4036">
              <w:rPr>
                <w:rFonts w:ascii="Arial" w:hAnsi="Arial" w:cs="Arial"/>
                <w:sz w:val="24"/>
                <w:szCs w:val="22"/>
              </w:rPr>
              <w:t>Hands-on-Arts activities where contracted artists offer on-the-spot tuition at public events or in supervised locations;</w:t>
            </w:r>
          </w:p>
          <w:p w14:paraId="44FF9DFF" w14:textId="77777777" w:rsidR="00865B98" w:rsidRPr="009C4036" w:rsidRDefault="00865B98" w:rsidP="00865B98">
            <w:pPr>
              <w:pStyle w:val="BodyText"/>
              <w:numPr>
                <w:ilvl w:val="0"/>
                <w:numId w:val="1"/>
              </w:numPr>
              <w:jc w:val="left"/>
              <w:rPr>
                <w:rFonts w:ascii="Arial" w:hAnsi="Arial" w:cs="Arial"/>
                <w:sz w:val="24"/>
                <w:szCs w:val="22"/>
              </w:rPr>
            </w:pPr>
            <w:r w:rsidRPr="009C4036">
              <w:rPr>
                <w:rFonts w:ascii="Arial" w:hAnsi="Arial" w:cs="Arial"/>
                <w:sz w:val="24"/>
                <w:szCs w:val="22"/>
              </w:rPr>
              <w:t>Workshops or projects delivered on behalf of the charity or as part of a commissioned project for a third party;</w:t>
            </w:r>
          </w:p>
          <w:p w14:paraId="1D5D21A5" w14:textId="77777777" w:rsidR="00865B98" w:rsidRPr="009C4036" w:rsidRDefault="00865B98" w:rsidP="00865B98">
            <w:pPr>
              <w:pStyle w:val="BodyText"/>
              <w:numPr>
                <w:ilvl w:val="0"/>
                <w:numId w:val="1"/>
              </w:numPr>
              <w:jc w:val="left"/>
              <w:rPr>
                <w:rFonts w:ascii="Arial" w:hAnsi="Arial" w:cs="Arial"/>
                <w:sz w:val="24"/>
                <w:szCs w:val="22"/>
              </w:rPr>
            </w:pPr>
            <w:r w:rsidRPr="009C4036">
              <w:rPr>
                <w:rFonts w:ascii="Arial" w:hAnsi="Arial" w:cs="Arial"/>
                <w:sz w:val="24"/>
                <w:szCs w:val="22"/>
              </w:rPr>
              <w:t>Public and community events, such as the Living Advent Calendar, where short performances by a variety of groups and individuals are held to raise money for charity;</w:t>
            </w:r>
          </w:p>
          <w:p w14:paraId="18E080E6" w14:textId="77777777" w:rsidR="00865B98" w:rsidRPr="009C4036" w:rsidRDefault="00865B98" w:rsidP="00865B98">
            <w:pPr>
              <w:pStyle w:val="BodyText"/>
              <w:numPr>
                <w:ilvl w:val="0"/>
                <w:numId w:val="1"/>
              </w:numPr>
              <w:jc w:val="left"/>
              <w:rPr>
                <w:rFonts w:ascii="Arial" w:hAnsi="Arial" w:cs="Arial"/>
                <w:sz w:val="24"/>
                <w:szCs w:val="22"/>
              </w:rPr>
            </w:pPr>
            <w:r w:rsidRPr="009C4036">
              <w:rPr>
                <w:rFonts w:ascii="Arial" w:hAnsi="Arial" w:cs="Arial"/>
                <w:sz w:val="24"/>
                <w:szCs w:val="22"/>
              </w:rPr>
              <w:t>Local Arts Loan, where the charity works with schools to select portfolios of sixth form artwork to lease to local businesses;</w:t>
            </w:r>
          </w:p>
          <w:p w14:paraId="77BDB5BE" w14:textId="77777777" w:rsidR="00865B98" w:rsidRPr="009C4036" w:rsidRDefault="00865B98" w:rsidP="00865B98">
            <w:pPr>
              <w:pStyle w:val="BodyText"/>
              <w:numPr>
                <w:ilvl w:val="0"/>
                <w:numId w:val="1"/>
              </w:numPr>
              <w:jc w:val="left"/>
              <w:rPr>
                <w:rFonts w:ascii="Arial" w:hAnsi="Arial" w:cs="Arial"/>
                <w:sz w:val="24"/>
                <w:szCs w:val="22"/>
              </w:rPr>
            </w:pPr>
            <w:r w:rsidRPr="009C4036">
              <w:rPr>
                <w:rFonts w:ascii="Arial" w:hAnsi="Arial" w:cs="Arial"/>
                <w:sz w:val="24"/>
                <w:szCs w:val="22"/>
              </w:rPr>
              <w:t>Pop-up Galleries and shops where the charity takes over vacant premises to provide gallery space for exhibitions and events.</w:t>
            </w:r>
          </w:p>
          <w:p w14:paraId="43F23116" w14:textId="77777777" w:rsidR="00865B98" w:rsidRPr="009C4036" w:rsidRDefault="00865B98" w:rsidP="00865B98">
            <w:pPr>
              <w:pStyle w:val="BodyText"/>
              <w:jc w:val="left"/>
              <w:rPr>
                <w:rFonts w:ascii="Arial" w:hAnsi="Arial" w:cs="Arial"/>
                <w:sz w:val="24"/>
                <w:szCs w:val="22"/>
              </w:rPr>
            </w:pPr>
          </w:p>
          <w:p w14:paraId="3D51E498" w14:textId="77777777" w:rsidR="00865B98" w:rsidRPr="009C4036" w:rsidRDefault="00865B98" w:rsidP="00865B98">
            <w:pPr>
              <w:pStyle w:val="BodyText"/>
              <w:jc w:val="left"/>
              <w:rPr>
                <w:rFonts w:ascii="Arial" w:hAnsi="Arial" w:cs="Arial"/>
                <w:sz w:val="24"/>
                <w:szCs w:val="22"/>
              </w:rPr>
            </w:pPr>
            <w:r w:rsidRPr="009C4036">
              <w:rPr>
                <w:rFonts w:ascii="Arial" w:hAnsi="Arial" w:cs="Arial"/>
                <w:sz w:val="24"/>
                <w:szCs w:val="22"/>
              </w:rPr>
              <w:t>In all above events all contact with children and vulnerable adults is supervised through parental attendance or through the appropriate group representing the interests of the individual.</w:t>
            </w:r>
          </w:p>
          <w:p w14:paraId="09BB7FA0" w14:textId="77777777" w:rsidR="00865B98" w:rsidRPr="009C4036" w:rsidRDefault="00865B98" w:rsidP="00865B98">
            <w:pPr>
              <w:pStyle w:val="BodyText"/>
              <w:jc w:val="left"/>
              <w:rPr>
                <w:rFonts w:ascii="Arial" w:hAnsi="Arial" w:cs="Arial"/>
                <w:sz w:val="24"/>
                <w:szCs w:val="22"/>
              </w:rPr>
            </w:pPr>
          </w:p>
          <w:p w14:paraId="791BDFE2" w14:textId="77777777" w:rsidR="00865B98" w:rsidRPr="00865B98" w:rsidRDefault="00865B98" w:rsidP="00865B98">
            <w:pPr>
              <w:pStyle w:val="BodyText"/>
              <w:spacing w:after="120"/>
              <w:jc w:val="left"/>
              <w:rPr>
                <w:rFonts w:ascii="Arial" w:hAnsi="Arial" w:cs="Arial"/>
                <w:sz w:val="24"/>
                <w:szCs w:val="22"/>
              </w:rPr>
            </w:pPr>
            <w:r w:rsidRPr="009C4036">
              <w:rPr>
                <w:rFonts w:ascii="Arial" w:hAnsi="Arial" w:cs="Arial"/>
                <w:sz w:val="24"/>
                <w:szCs w:val="22"/>
              </w:rPr>
              <w:t>This policy seeks to ensure that ‘more arts.’</w:t>
            </w:r>
            <w:r w:rsidRPr="009C4036">
              <w:rPr>
                <w:rFonts w:ascii="Arial" w:hAnsi="Arial" w:cs="Arial"/>
                <w:color w:val="0000FF"/>
                <w:sz w:val="24"/>
                <w:szCs w:val="22"/>
              </w:rPr>
              <w:t xml:space="preserve"> </w:t>
            </w:r>
            <w:r w:rsidRPr="009C4036">
              <w:rPr>
                <w:rFonts w:ascii="Arial" w:hAnsi="Arial" w:cs="Arial"/>
                <w:sz w:val="24"/>
                <w:szCs w:val="22"/>
              </w:rPr>
              <w:t>undertakes its responsibilities with regard to protection of children and/or vulnerable adults and will respond to concerns appropriately. The policy establishes a framework to support Trustees, Contractors and Volunteers in their practices and clarifies the organisation’s</w:t>
            </w:r>
            <w:r w:rsidRPr="00865B98">
              <w:rPr>
                <w:rFonts w:ascii="Arial" w:hAnsi="Arial" w:cs="Arial"/>
                <w:sz w:val="24"/>
                <w:szCs w:val="22"/>
              </w:rPr>
              <w:t xml:space="preserve"> expectations.</w:t>
            </w:r>
          </w:p>
        </w:tc>
      </w:tr>
      <w:tr w:rsidR="00865B98" w14:paraId="3526B511" w14:textId="77777777">
        <w:tc>
          <w:tcPr>
            <w:tcW w:w="1951" w:type="dxa"/>
          </w:tcPr>
          <w:p w14:paraId="7AAF69A1" w14:textId="77777777" w:rsidR="00865B98" w:rsidRDefault="00865B98">
            <w:pPr>
              <w:rPr>
                <w:sz w:val="24"/>
                <w:lang w:val="en-GB"/>
              </w:rPr>
            </w:pPr>
          </w:p>
          <w:p w14:paraId="367447B7" w14:textId="77777777" w:rsidR="00865B98" w:rsidRPr="00865B98" w:rsidRDefault="00865B98" w:rsidP="00865B98">
            <w:pPr>
              <w:rPr>
                <w:sz w:val="24"/>
                <w:lang w:val="en-GB"/>
              </w:rPr>
            </w:pPr>
            <w:r w:rsidRPr="00865B98">
              <w:rPr>
                <w:sz w:val="24"/>
                <w:lang w:val="en-GB"/>
              </w:rPr>
              <w:t>P&amp;P DETAIL:</w:t>
            </w:r>
          </w:p>
          <w:p w14:paraId="25F005A2" w14:textId="77777777" w:rsidR="00865B98" w:rsidRPr="00865B98" w:rsidRDefault="00865B98">
            <w:pPr>
              <w:rPr>
                <w:sz w:val="24"/>
                <w:lang w:val="en-GB"/>
              </w:rPr>
            </w:pPr>
          </w:p>
        </w:tc>
        <w:tc>
          <w:tcPr>
            <w:tcW w:w="7897" w:type="dxa"/>
          </w:tcPr>
          <w:p w14:paraId="0414DCA4" w14:textId="77777777" w:rsidR="00865B98" w:rsidRDefault="00865B98">
            <w:pPr>
              <w:rPr>
                <w:sz w:val="24"/>
                <w:lang w:val="en-GB"/>
              </w:rPr>
            </w:pPr>
          </w:p>
          <w:p w14:paraId="2F612951" w14:textId="77777777" w:rsidR="00865B98" w:rsidRPr="009C4036" w:rsidRDefault="00865B98" w:rsidP="00865B98">
            <w:pPr>
              <w:pStyle w:val="BodyText"/>
              <w:numPr>
                <w:ilvl w:val="0"/>
                <w:numId w:val="2"/>
              </w:numPr>
              <w:jc w:val="left"/>
              <w:rPr>
                <w:rFonts w:ascii="Arial" w:hAnsi="Arial" w:cs="Arial"/>
                <w:sz w:val="24"/>
                <w:szCs w:val="22"/>
              </w:rPr>
            </w:pPr>
            <w:r w:rsidRPr="009C4036">
              <w:rPr>
                <w:rFonts w:ascii="Arial" w:hAnsi="Arial" w:cs="Arial"/>
                <w:sz w:val="24"/>
                <w:szCs w:val="22"/>
              </w:rPr>
              <w:t>All Children and Vulnerable Adults, without exception, have the right to protection from abuse regardless of gender, ethnicity, disability, sexuality or beliefs.</w:t>
            </w:r>
          </w:p>
          <w:p w14:paraId="3D7AC292" w14:textId="77777777" w:rsidR="00865B98" w:rsidRPr="009C4036" w:rsidRDefault="00865B98" w:rsidP="00865B98">
            <w:pPr>
              <w:pStyle w:val="BodyText"/>
              <w:numPr>
                <w:ilvl w:val="0"/>
                <w:numId w:val="2"/>
              </w:numPr>
              <w:jc w:val="left"/>
              <w:rPr>
                <w:rFonts w:ascii="Arial" w:hAnsi="Arial" w:cs="Arial"/>
                <w:sz w:val="24"/>
                <w:szCs w:val="22"/>
              </w:rPr>
            </w:pPr>
            <w:r w:rsidRPr="009C4036">
              <w:rPr>
                <w:rFonts w:ascii="Arial" w:hAnsi="Arial"/>
                <w:sz w:val="24"/>
              </w:rPr>
              <w:t xml:space="preserve">‘more arts.’ </w:t>
            </w:r>
            <w:r w:rsidRPr="009C4036">
              <w:rPr>
                <w:rFonts w:ascii="Arial" w:hAnsi="Arial" w:cs="Arial"/>
                <w:sz w:val="24"/>
                <w:szCs w:val="22"/>
              </w:rPr>
              <w:t>commits resources for induction, and training of Trustees, Contractors and Volunteers, and effective communications and support mechanisms in relation to Safeguarding.</w:t>
            </w:r>
          </w:p>
          <w:p w14:paraId="29873315" w14:textId="77777777" w:rsidR="00865B98" w:rsidRPr="009C4036" w:rsidRDefault="00865B98" w:rsidP="00865B98">
            <w:pPr>
              <w:pStyle w:val="ListParagraph"/>
              <w:numPr>
                <w:ilvl w:val="0"/>
                <w:numId w:val="2"/>
              </w:numPr>
              <w:autoSpaceDE w:val="0"/>
              <w:autoSpaceDN w:val="0"/>
              <w:adjustRightInd w:val="0"/>
              <w:rPr>
                <w:rFonts w:cs="Arial"/>
                <w:b w:val="0"/>
                <w:sz w:val="24"/>
                <w:szCs w:val="22"/>
              </w:rPr>
            </w:pPr>
            <w:r w:rsidRPr="009C4036">
              <w:rPr>
                <w:rFonts w:cs="Arial"/>
                <w:b w:val="0"/>
                <w:sz w:val="24"/>
                <w:szCs w:val="22"/>
              </w:rPr>
              <w:t>‘more arts.’ expects Trustees, Contractors and Volunteers to protect the professional integrity of themselves, the organization and any third parties which the organization is contracted to support.</w:t>
            </w:r>
          </w:p>
          <w:p w14:paraId="42BF7084" w14:textId="77777777" w:rsidR="00865B98" w:rsidRPr="009C4036" w:rsidRDefault="00865B98" w:rsidP="00865B98">
            <w:pPr>
              <w:pStyle w:val="ListParagraph"/>
              <w:numPr>
                <w:ilvl w:val="0"/>
                <w:numId w:val="2"/>
              </w:numPr>
              <w:autoSpaceDE w:val="0"/>
              <w:autoSpaceDN w:val="0"/>
              <w:adjustRightInd w:val="0"/>
              <w:rPr>
                <w:rFonts w:cs="Arial"/>
                <w:b w:val="0"/>
                <w:sz w:val="24"/>
                <w:szCs w:val="22"/>
              </w:rPr>
            </w:pPr>
            <w:r w:rsidRPr="009C4036">
              <w:rPr>
                <w:rFonts w:cs="Arial"/>
                <w:b w:val="0"/>
                <w:sz w:val="24"/>
                <w:szCs w:val="22"/>
              </w:rPr>
              <w:t xml:space="preserve">Vulnerable Beneficiaries must be protected within our boundaries: i.e. from health &amp; safety hazards; from bullying; and by the control of official photography and photography by ‘more arts.’ representatives at public events.  </w:t>
            </w:r>
          </w:p>
          <w:p w14:paraId="454C4128" w14:textId="77777777" w:rsidR="00865B98" w:rsidRPr="009C4036" w:rsidRDefault="00865B98" w:rsidP="00865B98">
            <w:pPr>
              <w:pStyle w:val="BodyText"/>
              <w:numPr>
                <w:ilvl w:val="0"/>
                <w:numId w:val="2"/>
              </w:numPr>
              <w:jc w:val="left"/>
              <w:rPr>
                <w:rFonts w:ascii="Arial" w:hAnsi="Arial"/>
                <w:sz w:val="24"/>
              </w:rPr>
            </w:pPr>
            <w:r w:rsidRPr="009C4036">
              <w:rPr>
                <w:rFonts w:ascii="Arial" w:hAnsi="Arial" w:cs="Arial"/>
                <w:sz w:val="24"/>
                <w:szCs w:val="22"/>
              </w:rPr>
              <w:t xml:space="preserve">All Trustees, Contractors and Volunteers must be aware that they have a professional duty to share information with other agencies in order to safeguard children and vulnerable adults which may override confidentiality interests. </w:t>
            </w:r>
          </w:p>
          <w:p w14:paraId="196C8722" w14:textId="77777777" w:rsidR="00865B98" w:rsidRPr="009C4036" w:rsidRDefault="00865B98" w:rsidP="00865B98">
            <w:pPr>
              <w:pStyle w:val="BodyText"/>
              <w:numPr>
                <w:ilvl w:val="0"/>
                <w:numId w:val="2"/>
              </w:numPr>
              <w:jc w:val="left"/>
              <w:rPr>
                <w:rFonts w:ascii="Arial" w:hAnsi="Arial"/>
                <w:sz w:val="24"/>
              </w:rPr>
            </w:pPr>
            <w:r w:rsidRPr="009C4036">
              <w:rPr>
                <w:rFonts w:ascii="Arial" w:hAnsi="Arial"/>
                <w:sz w:val="24"/>
              </w:rPr>
              <w:t>All activities undertaken by the charity will be reviewed against this policy to ensure they remain compliant.</w:t>
            </w:r>
          </w:p>
          <w:p w14:paraId="7388D088" w14:textId="77777777" w:rsidR="00865B98" w:rsidRDefault="00865B98" w:rsidP="00865B98">
            <w:pPr>
              <w:pStyle w:val="ListParagraph"/>
              <w:numPr>
                <w:ilvl w:val="0"/>
                <w:numId w:val="2"/>
              </w:numPr>
              <w:autoSpaceDE w:val="0"/>
              <w:autoSpaceDN w:val="0"/>
              <w:adjustRightInd w:val="0"/>
              <w:rPr>
                <w:rFonts w:cs="Arial"/>
                <w:sz w:val="24"/>
                <w:szCs w:val="22"/>
              </w:rPr>
            </w:pPr>
            <w:r w:rsidRPr="009C4036">
              <w:rPr>
                <w:rFonts w:cs="Arial"/>
                <w:b w:val="0"/>
                <w:sz w:val="24"/>
                <w:szCs w:val="22"/>
              </w:rPr>
              <w:t>If any item of the above the policy is breached, this may lead to a review which could result in disciplinary procedures or enactment of the allegation procedure</w:t>
            </w:r>
            <w:r w:rsidRPr="00865B98">
              <w:rPr>
                <w:rFonts w:cs="Arial"/>
                <w:sz w:val="24"/>
                <w:szCs w:val="22"/>
              </w:rPr>
              <w:t>.</w:t>
            </w:r>
          </w:p>
          <w:p w14:paraId="62B4DF8D" w14:textId="77777777" w:rsidR="00865B98" w:rsidRDefault="00865B98" w:rsidP="00865B98">
            <w:pPr>
              <w:autoSpaceDE w:val="0"/>
              <w:autoSpaceDN w:val="0"/>
              <w:adjustRightInd w:val="0"/>
              <w:rPr>
                <w:rFonts w:cs="Arial"/>
                <w:sz w:val="24"/>
                <w:szCs w:val="22"/>
              </w:rPr>
            </w:pPr>
          </w:p>
          <w:p w14:paraId="4FF0FEA9" w14:textId="77777777" w:rsidR="00865B98" w:rsidRPr="009C4036" w:rsidRDefault="00865B98" w:rsidP="00865B98">
            <w:pPr>
              <w:autoSpaceDE w:val="0"/>
              <w:autoSpaceDN w:val="0"/>
              <w:adjustRightInd w:val="0"/>
              <w:jc w:val="center"/>
              <w:rPr>
                <w:rFonts w:cs="Arial"/>
                <w:color w:val="0000FF"/>
                <w:szCs w:val="22"/>
              </w:rPr>
            </w:pPr>
            <w:r w:rsidRPr="009C4036">
              <w:rPr>
                <w:rFonts w:cs="Arial"/>
                <w:szCs w:val="22"/>
              </w:rPr>
              <w:t>RAISING AND REPORTING SAFEGUARDING CONCERNS OR ALLEGATIONS</w:t>
            </w:r>
          </w:p>
          <w:p w14:paraId="6B667C73" w14:textId="77777777" w:rsidR="00865B98" w:rsidRPr="009C4036" w:rsidRDefault="00865B98" w:rsidP="00865B98">
            <w:pPr>
              <w:autoSpaceDE w:val="0"/>
              <w:autoSpaceDN w:val="0"/>
              <w:adjustRightInd w:val="0"/>
              <w:jc w:val="center"/>
              <w:rPr>
                <w:rFonts w:cs="Arial"/>
                <w:b w:val="0"/>
                <w:szCs w:val="22"/>
              </w:rPr>
            </w:pPr>
            <w:r w:rsidRPr="009C4036">
              <w:rPr>
                <w:rFonts w:cs="Arial"/>
                <w:b w:val="0"/>
                <w:szCs w:val="22"/>
              </w:rPr>
              <w:t>‘more arts.’</w:t>
            </w:r>
            <w:r w:rsidRPr="009C4036">
              <w:rPr>
                <w:rFonts w:cs="Arial"/>
                <w:b w:val="0"/>
                <w:color w:val="0000FF"/>
                <w:szCs w:val="22"/>
              </w:rPr>
              <w:t xml:space="preserve"> </w:t>
            </w:r>
            <w:r w:rsidRPr="009C4036">
              <w:rPr>
                <w:rFonts w:cs="Arial"/>
                <w:b w:val="0"/>
                <w:szCs w:val="22"/>
              </w:rPr>
              <w:t>recognises that it is a legal duty to report concerns or allegations against its Trustees, Contractors and Volunteers, both from within or outside the organisation.  The process for raising and dealing with concerns or allegations is as follows:</w:t>
            </w:r>
          </w:p>
          <w:p w14:paraId="55C12690" w14:textId="77777777" w:rsidR="00865B98" w:rsidRPr="009C4036" w:rsidRDefault="00865B98" w:rsidP="00865B98">
            <w:pPr>
              <w:jc w:val="center"/>
              <w:rPr>
                <w:rFonts w:cs="Arial"/>
                <w:b w:val="0"/>
                <w:szCs w:val="22"/>
              </w:rPr>
            </w:pPr>
            <w:r w:rsidRPr="009C4036">
              <w:rPr>
                <w:rFonts w:cs="Arial"/>
                <w:b w:val="0"/>
                <w:szCs w:val="22"/>
              </w:rPr>
              <w:t>Communicate concerns to the Chairman or Secretary</w:t>
            </w:r>
          </w:p>
          <w:p w14:paraId="6DF1339B" w14:textId="77777777" w:rsidR="00865B98" w:rsidRPr="009C4036" w:rsidRDefault="00000000" w:rsidP="00865B98">
            <w:pPr>
              <w:jc w:val="center"/>
              <w:rPr>
                <w:rFonts w:cs="Arial"/>
                <w:b w:val="0"/>
                <w:szCs w:val="22"/>
              </w:rPr>
            </w:pPr>
            <w:r>
              <w:rPr>
                <w:rFonts w:cs="Arial"/>
                <w:b w:val="0"/>
                <w:noProof/>
                <w:szCs w:val="22"/>
              </w:rPr>
              <w:pict w14:anchorId="2D7D6384">
                <v:line id="_x0000_s1026" style="position:absolute;left:0;text-align:left;z-index:251660288;mso-position-horizontal:absolute;mso-position-vertical:absolute" from="171.8pt,2.55pt" to="171.8pt,20.55pt">
                  <v:stroke endarrow="block"/>
                </v:line>
              </w:pict>
            </w:r>
          </w:p>
          <w:p w14:paraId="5955C495" w14:textId="77777777" w:rsidR="009C4036" w:rsidRPr="009C4036" w:rsidRDefault="009C4036" w:rsidP="00865B98">
            <w:pPr>
              <w:jc w:val="center"/>
              <w:rPr>
                <w:rFonts w:cs="Arial"/>
                <w:b w:val="0"/>
                <w:szCs w:val="22"/>
              </w:rPr>
            </w:pPr>
          </w:p>
          <w:p w14:paraId="4A636AF6" w14:textId="77777777" w:rsidR="00865B98" w:rsidRPr="009C4036" w:rsidRDefault="00865B98" w:rsidP="00865B98">
            <w:pPr>
              <w:jc w:val="center"/>
              <w:rPr>
                <w:rFonts w:cs="Arial"/>
                <w:b w:val="0"/>
                <w:szCs w:val="22"/>
              </w:rPr>
            </w:pPr>
            <w:r w:rsidRPr="009C4036">
              <w:rPr>
                <w:rFonts w:cs="Arial"/>
                <w:b w:val="0"/>
                <w:szCs w:val="22"/>
              </w:rPr>
              <w:t>Chairman to discuss with the relevant party representing the vulnerable person (e.g. parents of child, the appointed carer, or if appropriate directly with the vulnerable person), and</w:t>
            </w:r>
          </w:p>
          <w:p w14:paraId="630B293F" w14:textId="77777777" w:rsidR="00865B98" w:rsidRPr="009C4036" w:rsidRDefault="00865B98" w:rsidP="00865B98">
            <w:pPr>
              <w:jc w:val="center"/>
              <w:rPr>
                <w:rFonts w:cs="Arial"/>
                <w:b w:val="0"/>
                <w:szCs w:val="22"/>
              </w:rPr>
            </w:pPr>
            <w:r w:rsidRPr="009C4036">
              <w:rPr>
                <w:rFonts w:cs="Arial"/>
                <w:b w:val="0"/>
                <w:szCs w:val="22"/>
              </w:rPr>
              <w:t>if appropriate, obtain permission to make an Incident Report.</w:t>
            </w:r>
          </w:p>
          <w:p w14:paraId="3E3A3379" w14:textId="77777777" w:rsidR="00865B98" w:rsidRPr="009C4036" w:rsidRDefault="00000000" w:rsidP="00865B98">
            <w:pPr>
              <w:jc w:val="center"/>
              <w:rPr>
                <w:rFonts w:cs="Arial"/>
                <w:b w:val="0"/>
                <w:szCs w:val="22"/>
              </w:rPr>
            </w:pPr>
            <w:r>
              <w:rPr>
                <w:rFonts w:cs="Arial"/>
                <w:b w:val="0"/>
                <w:noProof/>
                <w:szCs w:val="22"/>
              </w:rPr>
              <w:pict w14:anchorId="3E5F79B3">
                <v:line id="_x0000_s1027" style="position:absolute;left:0;text-align:left;z-index:251661312;mso-position-horizontal:absolute;mso-position-vertical:absolute" from="171.8pt,9.75pt" to="171.8pt,27.75pt">
                  <v:stroke endarrow="block"/>
                </v:line>
              </w:pict>
            </w:r>
          </w:p>
          <w:p w14:paraId="59D57DC6" w14:textId="77777777" w:rsidR="009C4036" w:rsidRPr="009C4036" w:rsidRDefault="009C4036" w:rsidP="00865B98">
            <w:pPr>
              <w:jc w:val="center"/>
              <w:rPr>
                <w:rFonts w:cs="Arial"/>
                <w:b w:val="0"/>
                <w:szCs w:val="22"/>
              </w:rPr>
            </w:pPr>
          </w:p>
          <w:p w14:paraId="6E470672" w14:textId="77777777" w:rsidR="009C4036" w:rsidRPr="009C4036" w:rsidRDefault="009C4036" w:rsidP="00865B98">
            <w:pPr>
              <w:jc w:val="center"/>
              <w:rPr>
                <w:rFonts w:cs="Arial"/>
                <w:b w:val="0"/>
                <w:szCs w:val="22"/>
              </w:rPr>
            </w:pPr>
          </w:p>
          <w:p w14:paraId="35CF245F" w14:textId="77777777" w:rsidR="00865B98" w:rsidRPr="009C4036" w:rsidRDefault="00865B98" w:rsidP="00865B98">
            <w:pPr>
              <w:jc w:val="center"/>
              <w:rPr>
                <w:b w:val="0"/>
                <w:szCs w:val="20"/>
                <w:lang w:val="en-GB"/>
              </w:rPr>
            </w:pPr>
            <w:r w:rsidRPr="009C4036">
              <w:rPr>
                <w:rFonts w:cs="Arial"/>
                <w:b w:val="0"/>
                <w:szCs w:val="22"/>
              </w:rPr>
              <w:t xml:space="preserve">if needed the Secretary will seek advice from either the </w:t>
            </w:r>
            <w:r w:rsidRPr="009C4036">
              <w:rPr>
                <w:b w:val="0"/>
                <w:szCs w:val="27"/>
                <w:lang w:val="en-GB"/>
              </w:rPr>
              <w:t>Referral and Assessment Team (Children’s Safeguarding and Social Care)</w:t>
            </w:r>
            <w:r w:rsidRPr="009C4036">
              <w:rPr>
                <w:b w:val="0"/>
                <w:szCs w:val="20"/>
                <w:lang w:val="en-GB"/>
              </w:rPr>
              <w:t xml:space="preserve"> or Wokingham Borough Council (Adult Social Care); </w:t>
            </w:r>
            <w:r w:rsidRPr="009C4036">
              <w:rPr>
                <w:rFonts w:cs="Arial"/>
                <w:b w:val="0"/>
                <w:szCs w:val="22"/>
              </w:rPr>
              <w:t>and will complete the Wokingham Borough Council Incident Report Form if required.</w:t>
            </w:r>
          </w:p>
          <w:p w14:paraId="66B32C26" w14:textId="77777777" w:rsidR="00865B98" w:rsidRPr="009C4036" w:rsidRDefault="00000000" w:rsidP="00865B98">
            <w:pPr>
              <w:jc w:val="center"/>
              <w:rPr>
                <w:rFonts w:cs="Arial"/>
                <w:b w:val="0"/>
                <w:szCs w:val="22"/>
              </w:rPr>
            </w:pPr>
            <w:r>
              <w:rPr>
                <w:rFonts w:cs="Arial"/>
                <w:b w:val="0"/>
                <w:noProof/>
                <w:szCs w:val="22"/>
              </w:rPr>
              <w:pict w14:anchorId="6FCC8B16">
                <v:line id="_x0000_s1028" style="position:absolute;left:0;text-align:left;z-index:251662336;mso-position-horizontal:absolute;mso-position-vertical:absolute" from="171.8pt,7.35pt" to="171.8pt,25.35pt">
                  <v:stroke endarrow="block"/>
                </v:line>
              </w:pict>
            </w:r>
          </w:p>
          <w:p w14:paraId="02B18D44" w14:textId="77777777" w:rsidR="009C4036" w:rsidRPr="009C4036" w:rsidRDefault="009C4036" w:rsidP="00865B98">
            <w:pPr>
              <w:autoSpaceDE w:val="0"/>
              <w:autoSpaceDN w:val="0"/>
              <w:adjustRightInd w:val="0"/>
              <w:jc w:val="center"/>
              <w:rPr>
                <w:rFonts w:cs="Arial"/>
                <w:b w:val="0"/>
                <w:szCs w:val="22"/>
              </w:rPr>
            </w:pPr>
          </w:p>
          <w:p w14:paraId="70852CE9" w14:textId="77777777" w:rsidR="009C4036" w:rsidRDefault="00865B98" w:rsidP="009C4036">
            <w:pPr>
              <w:autoSpaceDE w:val="0"/>
              <w:autoSpaceDN w:val="0"/>
              <w:adjustRightInd w:val="0"/>
              <w:jc w:val="center"/>
              <w:rPr>
                <w:rFonts w:cs="Arial"/>
                <w:b w:val="0"/>
                <w:szCs w:val="22"/>
              </w:rPr>
            </w:pPr>
            <w:r w:rsidRPr="009C4036">
              <w:rPr>
                <w:rFonts w:cs="Arial"/>
                <w:b w:val="0"/>
                <w:szCs w:val="22"/>
              </w:rPr>
              <w:t>Secretary will ensure that feedback from the Wokingham Borough Council is received and their response recorded and communicated to the Trustees. Information will be gathered, recorded and stored in accordance with the Data Protection Policy, and Confidentiality Policy.</w:t>
            </w:r>
          </w:p>
          <w:p w14:paraId="4018E43A" w14:textId="77777777" w:rsidR="009C4036" w:rsidRDefault="009C4036" w:rsidP="009C4036">
            <w:pPr>
              <w:autoSpaceDE w:val="0"/>
              <w:autoSpaceDN w:val="0"/>
              <w:adjustRightInd w:val="0"/>
              <w:jc w:val="center"/>
              <w:rPr>
                <w:rFonts w:cs="Arial"/>
                <w:b w:val="0"/>
                <w:szCs w:val="22"/>
              </w:rPr>
            </w:pPr>
          </w:p>
          <w:p w14:paraId="15F8601C" w14:textId="77777777" w:rsidR="00865B98" w:rsidRPr="009C4036" w:rsidRDefault="00865B98" w:rsidP="009C4036">
            <w:pPr>
              <w:autoSpaceDE w:val="0"/>
              <w:autoSpaceDN w:val="0"/>
              <w:adjustRightInd w:val="0"/>
              <w:jc w:val="center"/>
              <w:rPr>
                <w:rFonts w:cs="Arial"/>
                <w:b w:val="0"/>
                <w:szCs w:val="22"/>
              </w:rPr>
            </w:pPr>
          </w:p>
          <w:p w14:paraId="748BE03F" w14:textId="77777777" w:rsidR="00865B98" w:rsidRPr="00865B98" w:rsidRDefault="00865B98" w:rsidP="00865B98">
            <w:pPr>
              <w:rPr>
                <w:sz w:val="24"/>
                <w:lang w:val="en-GB"/>
              </w:rPr>
            </w:pPr>
          </w:p>
        </w:tc>
      </w:tr>
      <w:tr w:rsidR="00865B98" w14:paraId="4936A06D" w14:textId="77777777">
        <w:tc>
          <w:tcPr>
            <w:tcW w:w="1951" w:type="dxa"/>
          </w:tcPr>
          <w:p w14:paraId="28FD2179" w14:textId="77777777" w:rsidR="009C4036" w:rsidRPr="009C4036" w:rsidRDefault="009C4036" w:rsidP="009C4036"/>
          <w:p w14:paraId="11F9DFB3" w14:textId="77777777" w:rsidR="00865B98" w:rsidRPr="00865B98" w:rsidRDefault="00865B98" w:rsidP="00865B98">
            <w:pPr>
              <w:rPr>
                <w:sz w:val="24"/>
                <w:lang w:val="en-GB"/>
              </w:rPr>
            </w:pPr>
            <w:r w:rsidRPr="00865B98">
              <w:rPr>
                <w:sz w:val="24"/>
                <w:lang w:val="en-GB"/>
              </w:rPr>
              <w:t>TRAINING:</w:t>
            </w:r>
          </w:p>
          <w:p w14:paraId="3A07871B" w14:textId="77777777" w:rsidR="00865B98" w:rsidRPr="00865B98" w:rsidRDefault="00865B98">
            <w:pPr>
              <w:rPr>
                <w:sz w:val="24"/>
                <w:lang w:val="en-GB"/>
              </w:rPr>
            </w:pPr>
          </w:p>
        </w:tc>
        <w:tc>
          <w:tcPr>
            <w:tcW w:w="7897" w:type="dxa"/>
          </w:tcPr>
          <w:p w14:paraId="4DD6EFAC" w14:textId="77777777" w:rsidR="009C4036" w:rsidRDefault="009C4036" w:rsidP="00865B98">
            <w:pPr>
              <w:pStyle w:val="NormalWeb"/>
              <w:spacing w:before="0" w:beforeAutospacing="0" w:after="0" w:afterAutospacing="0"/>
              <w:rPr>
                <w:rFonts w:ascii="Arial" w:hAnsi="Arial" w:cs="Arial"/>
                <w:szCs w:val="22"/>
              </w:rPr>
            </w:pPr>
          </w:p>
          <w:p w14:paraId="49B583A8" w14:textId="77777777" w:rsidR="009C4036" w:rsidRDefault="009C4036" w:rsidP="00865B98">
            <w:pPr>
              <w:pStyle w:val="NormalWeb"/>
              <w:spacing w:before="0" w:beforeAutospacing="0" w:after="0" w:afterAutospacing="0"/>
              <w:rPr>
                <w:rFonts w:ascii="Arial" w:hAnsi="Arial" w:cs="Arial"/>
                <w:szCs w:val="22"/>
              </w:rPr>
            </w:pPr>
            <w:r>
              <w:rPr>
                <w:rFonts w:ascii="Arial" w:hAnsi="Arial" w:cs="Arial"/>
                <w:szCs w:val="22"/>
              </w:rPr>
              <w:t xml:space="preserve">All Trustees, Contractors, </w:t>
            </w:r>
            <w:r w:rsidR="00865B98" w:rsidRPr="00865B98">
              <w:rPr>
                <w:rFonts w:ascii="Arial" w:hAnsi="Arial" w:cs="Arial"/>
                <w:szCs w:val="22"/>
              </w:rPr>
              <w:t xml:space="preserve">Volunteers </w:t>
            </w:r>
            <w:r>
              <w:rPr>
                <w:rFonts w:ascii="Arial" w:hAnsi="Arial" w:cs="Arial"/>
                <w:szCs w:val="22"/>
              </w:rPr>
              <w:t xml:space="preserve">and Artists </w:t>
            </w:r>
            <w:r w:rsidR="00865B98" w:rsidRPr="00865B98">
              <w:rPr>
                <w:rFonts w:ascii="Arial" w:hAnsi="Arial" w:cs="Arial"/>
                <w:szCs w:val="22"/>
              </w:rPr>
              <w:t xml:space="preserve">who are in </w:t>
            </w:r>
          </w:p>
          <w:p w14:paraId="5388ACA1" w14:textId="77777777" w:rsidR="00865B98" w:rsidRPr="00865B98" w:rsidRDefault="00865B98" w:rsidP="00865B98">
            <w:pPr>
              <w:pStyle w:val="NormalWeb"/>
              <w:spacing w:before="0" w:beforeAutospacing="0" w:after="0" w:afterAutospacing="0"/>
              <w:rPr>
                <w:rFonts w:ascii="Arial" w:hAnsi="Arial" w:cs="Arial"/>
                <w:szCs w:val="22"/>
              </w:rPr>
            </w:pPr>
            <w:r w:rsidRPr="00865B98">
              <w:rPr>
                <w:rFonts w:ascii="Arial" w:hAnsi="Arial" w:cs="Arial"/>
                <w:szCs w:val="22"/>
              </w:rPr>
              <w:t>contact with children and /or vulnerable adults will be provided with safeguarding training during induction, and will receive and sign for a copy of this policy.</w:t>
            </w:r>
          </w:p>
          <w:p w14:paraId="3D538C35" w14:textId="77777777" w:rsidR="00865B98" w:rsidRPr="00865B98" w:rsidRDefault="00865B98" w:rsidP="00865B98">
            <w:pPr>
              <w:rPr>
                <w:sz w:val="24"/>
                <w:lang w:val="en-GB"/>
              </w:rPr>
            </w:pPr>
          </w:p>
        </w:tc>
      </w:tr>
      <w:tr w:rsidR="00865B98" w14:paraId="07D57C6D" w14:textId="77777777">
        <w:tc>
          <w:tcPr>
            <w:tcW w:w="1951" w:type="dxa"/>
          </w:tcPr>
          <w:p w14:paraId="4FB540E6" w14:textId="77777777" w:rsidR="00865B98" w:rsidRDefault="00865B98">
            <w:pPr>
              <w:rPr>
                <w:sz w:val="24"/>
                <w:lang w:val="en-GB"/>
              </w:rPr>
            </w:pPr>
          </w:p>
          <w:p w14:paraId="7787A672" w14:textId="77777777" w:rsidR="00865B98" w:rsidRPr="00865B98" w:rsidRDefault="00865B98" w:rsidP="00865B98">
            <w:pPr>
              <w:rPr>
                <w:sz w:val="24"/>
                <w:lang w:val="en-GB"/>
              </w:rPr>
            </w:pPr>
            <w:r w:rsidRPr="00865B98">
              <w:rPr>
                <w:sz w:val="24"/>
                <w:lang w:val="en-GB"/>
              </w:rPr>
              <w:t>REVIEW DATE:</w:t>
            </w:r>
          </w:p>
          <w:p w14:paraId="2A095D06" w14:textId="77777777" w:rsidR="00865B98" w:rsidRPr="00865B98" w:rsidRDefault="00865B98">
            <w:pPr>
              <w:rPr>
                <w:sz w:val="24"/>
                <w:lang w:val="en-GB"/>
              </w:rPr>
            </w:pPr>
          </w:p>
        </w:tc>
        <w:tc>
          <w:tcPr>
            <w:tcW w:w="7897" w:type="dxa"/>
          </w:tcPr>
          <w:p w14:paraId="44428187" w14:textId="77777777" w:rsidR="00865B98" w:rsidRDefault="00865B98">
            <w:pPr>
              <w:rPr>
                <w:sz w:val="24"/>
                <w:lang w:val="en-GB"/>
              </w:rPr>
            </w:pPr>
          </w:p>
          <w:p w14:paraId="466FE36C" w14:textId="77777777" w:rsidR="00865B98" w:rsidRPr="00865B98" w:rsidRDefault="00865B98" w:rsidP="00865B98">
            <w:pPr>
              <w:pStyle w:val="BodyText"/>
              <w:jc w:val="left"/>
              <w:rPr>
                <w:rFonts w:ascii="Arial" w:hAnsi="Arial" w:cs="Arial"/>
                <w:sz w:val="24"/>
                <w:szCs w:val="22"/>
              </w:rPr>
            </w:pPr>
            <w:r w:rsidRPr="00865B98">
              <w:rPr>
                <w:rFonts w:ascii="Arial" w:hAnsi="Arial" w:cs="Arial"/>
                <w:sz w:val="24"/>
                <w:szCs w:val="22"/>
              </w:rPr>
              <w:t>To be reviewed by the Secretary whenever there are changes in legislation.</w:t>
            </w:r>
          </w:p>
          <w:p w14:paraId="4D7475BC" w14:textId="77777777" w:rsidR="00865B98" w:rsidRPr="00865B98" w:rsidRDefault="00865B98" w:rsidP="00865B98">
            <w:pPr>
              <w:rPr>
                <w:sz w:val="24"/>
                <w:lang w:val="en-GB"/>
              </w:rPr>
            </w:pPr>
          </w:p>
        </w:tc>
      </w:tr>
      <w:tr w:rsidR="00865B98" w14:paraId="461154A7" w14:textId="77777777">
        <w:tc>
          <w:tcPr>
            <w:tcW w:w="1951" w:type="dxa"/>
          </w:tcPr>
          <w:p w14:paraId="24130DE2" w14:textId="77777777" w:rsidR="00865B98" w:rsidRDefault="00865B98">
            <w:pPr>
              <w:rPr>
                <w:sz w:val="24"/>
                <w:lang w:val="en-GB"/>
              </w:rPr>
            </w:pPr>
          </w:p>
          <w:p w14:paraId="0A0857FE" w14:textId="77777777" w:rsidR="00865B98" w:rsidRPr="00865B98" w:rsidRDefault="00865B98" w:rsidP="00865B98">
            <w:pPr>
              <w:rPr>
                <w:sz w:val="24"/>
                <w:lang w:val="en-GB"/>
              </w:rPr>
            </w:pPr>
            <w:r w:rsidRPr="00865B98">
              <w:rPr>
                <w:sz w:val="24"/>
                <w:lang w:val="en-GB"/>
              </w:rPr>
              <w:t>DATE P&amp;P CREATED/UPDATED:</w:t>
            </w:r>
          </w:p>
          <w:p w14:paraId="7D246A49" w14:textId="77777777" w:rsidR="00865B98" w:rsidRPr="00865B98" w:rsidRDefault="00865B98">
            <w:pPr>
              <w:rPr>
                <w:sz w:val="24"/>
                <w:lang w:val="en-GB"/>
              </w:rPr>
            </w:pPr>
          </w:p>
        </w:tc>
        <w:tc>
          <w:tcPr>
            <w:tcW w:w="7897" w:type="dxa"/>
          </w:tcPr>
          <w:p w14:paraId="790E6981" w14:textId="77777777" w:rsidR="00865B98" w:rsidRPr="00865B98" w:rsidRDefault="00865B98">
            <w:pPr>
              <w:rPr>
                <w:sz w:val="24"/>
                <w:lang w:val="en-GB"/>
              </w:rPr>
            </w:pPr>
          </w:p>
          <w:p w14:paraId="38F264C9" w14:textId="77777777" w:rsidR="00865B98" w:rsidRPr="00865B98" w:rsidRDefault="00865B98" w:rsidP="00865B98">
            <w:pPr>
              <w:rPr>
                <w:b w:val="0"/>
                <w:sz w:val="24"/>
                <w:lang w:val="en-GB"/>
              </w:rPr>
            </w:pPr>
            <w:r w:rsidRPr="00865B98">
              <w:rPr>
                <w:b w:val="0"/>
                <w:sz w:val="24"/>
                <w:lang w:val="en-GB"/>
              </w:rPr>
              <w:t>15 November 2015</w:t>
            </w:r>
          </w:p>
        </w:tc>
      </w:tr>
      <w:tr w:rsidR="00865B98" w14:paraId="50B059CB" w14:textId="77777777">
        <w:tc>
          <w:tcPr>
            <w:tcW w:w="1951" w:type="dxa"/>
          </w:tcPr>
          <w:p w14:paraId="21E95825" w14:textId="77777777" w:rsidR="00865B98" w:rsidRDefault="00865B98">
            <w:pPr>
              <w:rPr>
                <w:sz w:val="24"/>
                <w:lang w:val="en-GB"/>
              </w:rPr>
            </w:pPr>
          </w:p>
          <w:p w14:paraId="0FE7563E" w14:textId="77777777" w:rsidR="00865B98" w:rsidRPr="00865B98" w:rsidRDefault="00865B98" w:rsidP="00865B98">
            <w:pPr>
              <w:rPr>
                <w:sz w:val="24"/>
                <w:lang w:val="en-GB"/>
              </w:rPr>
            </w:pPr>
            <w:r w:rsidRPr="00865B98">
              <w:rPr>
                <w:sz w:val="24"/>
                <w:lang w:val="en-GB"/>
              </w:rPr>
              <w:t>DATE APPROVED BY TRUSTEES:</w:t>
            </w:r>
          </w:p>
          <w:p w14:paraId="38E430FC" w14:textId="77777777" w:rsidR="00865B98" w:rsidRPr="00865B98" w:rsidRDefault="00865B98">
            <w:pPr>
              <w:rPr>
                <w:sz w:val="24"/>
                <w:lang w:val="en-GB"/>
              </w:rPr>
            </w:pPr>
          </w:p>
        </w:tc>
        <w:tc>
          <w:tcPr>
            <w:tcW w:w="7897" w:type="dxa"/>
          </w:tcPr>
          <w:p w14:paraId="253810AF" w14:textId="77777777" w:rsidR="00865B98" w:rsidRPr="00865B98" w:rsidRDefault="00865B98">
            <w:pPr>
              <w:rPr>
                <w:sz w:val="24"/>
                <w:lang w:val="en-GB"/>
              </w:rPr>
            </w:pPr>
          </w:p>
          <w:p w14:paraId="72E4DAF2" w14:textId="77777777" w:rsidR="00865B98" w:rsidRPr="009C4036" w:rsidRDefault="009C4036" w:rsidP="00865B98">
            <w:pPr>
              <w:rPr>
                <w:b w:val="0"/>
                <w:sz w:val="24"/>
                <w:lang w:val="en-GB"/>
              </w:rPr>
            </w:pPr>
            <w:r>
              <w:rPr>
                <w:b w:val="0"/>
                <w:sz w:val="24"/>
                <w:lang w:val="en-GB"/>
              </w:rPr>
              <w:t>15 No</w:t>
            </w:r>
            <w:r w:rsidRPr="009C4036">
              <w:rPr>
                <w:b w:val="0"/>
                <w:sz w:val="24"/>
                <w:lang w:val="en-GB"/>
              </w:rPr>
              <w:t>vember 2015</w:t>
            </w:r>
          </w:p>
        </w:tc>
      </w:tr>
    </w:tbl>
    <w:p w14:paraId="18719F88" w14:textId="77777777" w:rsidR="00865B98" w:rsidRPr="000F6096" w:rsidRDefault="00865B98" w:rsidP="00865B98">
      <w:pPr>
        <w:rPr>
          <w:lang w:val="en-GB"/>
        </w:rPr>
      </w:pPr>
    </w:p>
    <w:p w14:paraId="5A01F5A1" w14:textId="77777777" w:rsidR="00865B98" w:rsidRDefault="00865B98"/>
    <w:sectPr w:rsidR="00865B98" w:rsidSect="00865B98">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210C7"/>
    <w:multiLevelType w:val="hybridMultilevel"/>
    <w:tmpl w:val="C4EC4136"/>
    <w:lvl w:ilvl="0" w:tplc="1452ECF0">
      <w:start w:val="1"/>
      <w:numFmt w:val="bullet"/>
      <w:lvlText w:val="□"/>
      <w:lvlJc w:val="left"/>
      <w:pPr>
        <w:ind w:left="78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810812">
    <w:abstractNumId w:val="0"/>
  </w:num>
  <w:num w:numId="2" w16cid:durableId="113733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65B98"/>
    <w:rsid w:val="000A0DC7"/>
    <w:rsid w:val="00865B98"/>
    <w:rsid w:val="009C40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04CB91"/>
  <w15:docId w15:val="{01AD3B20-09FA-4C35-BE82-4CB5FDB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98"/>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B9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65B98"/>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865B98"/>
    <w:rPr>
      <w:rFonts w:ascii="News Gothic MT" w:eastAsia="Times New Roman" w:hAnsi="News Gothic MT" w:cs="Times New Roman"/>
      <w:sz w:val="22"/>
      <w:lang w:val="en-GB"/>
    </w:rPr>
  </w:style>
  <w:style w:type="paragraph" w:styleId="ListParagraph">
    <w:name w:val="List Paragraph"/>
    <w:basedOn w:val="Normal"/>
    <w:uiPriority w:val="34"/>
    <w:qFormat/>
    <w:rsid w:val="00865B98"/>
    <w:pPr>
      <w:ind w:left="720"/>
      <w:contextualSpacing/>
    </w:pPr>
  </w:style>
  <w:style w:type="paragraph" w:styleId="NormalWeb">
    <w:name w:val="Normal (Web)"/>
    <w:basedOn w:val="Normal"/>
    <w:rsid w:val="00865B98"/>
    <w:pPr>
      <w:spacing w:before="100" w:beforeAutospacing="1" w:after="100" w:afterAutospacing="1"/>
    </w:pPr>
    <w:rPr>
      <w:rFonts w:ascii="Times New Roman" w:eastAsia="Times New Roman" w:hAnsi="Times New Roman" w:cs="Times New Roman"/>
      <w:b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706</Words>
  <Characters>4026</Characters>
  <Application>Microsoft Office Word</Application>
  <DocSecurity>0</DocSecurity>
  <Lines>33</Lines>
  <Paragraphs>9</Paragraphs>
  <ScaleCrop>false</ScaleCrop>
  <Company>ArtEast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2</cp:revision>
  <dcterms:created xsi:type="dcterms:W3CDTF">2016-01-06T11:43:00Z</dcterms:created>
  <dcterms:modified xsi:type="dcterms:W3CDTF">2023-10-27T15:41:00Z</dcterms:modified>
</cp:coreProperties>
</file>